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E2" w:rsidRDefault="00564BE2" w:rsidP="00564BE2">
      <w:pPr>
        <w:pStyle w:val="Akapitzlist"/>
        <w:jc w:val="center"/>
        <w:rPr>
          <w:b/>
          <w:sz w:val="30"/>
          <w:szCs w:val="30"/>
        </w:rPr>
      </w:pPr>
      <w:r w:rsidRPr="00564BE2">
        <w:rPr>
          <w:b/>
          <w:sz w:val="30"/>
          <w:szCs w:val="30"/>
        </w:rPr>
        <w:t>„AKT POŚWIA</w:t>
      </w:r>
      <w:r w:rsidR="00EA5325">
        <w:rPr>
          <w:b/>
          <w:sz w:val="30"/>
          <w:szCs w:val="30"/>
        </w:rPr>
        <w:t>D</w:t>
      </w:r>
      <w:r w:rsidRPr="00564BE2">
        <w:rPr>
          <w:b/>
          <w:sz w:val="30"/>
          <w:szCs w:val="30"/>
        </w:rPr>
        <w:t>CZENIA WIERZYTELNOŚCI”</w:t>
      </w:r>
    </w:p>
    <w:p w:rsidR="00564BE2" w:rsidRPr="00564BE2" w:rsidRDefault="00564BE2" w:rsidP="00564BE2">
      <w:pPr>
        <w:pStyle w:val="Akapitzlist"/>
        <w:jc w:val="center"/>
        <w:rPr>
          <w:b/>
          <w:sz w:val="30"/>
          <w:szCs w:val="30"/>
        </w:rPr>
      </w:pPr>
      <w:r w:rsidRPr="00564BE2">
        <w:rPr>
          <w:b/>
          <w:sz w:val="30"/>
          <w:szCs w:val="30"/>
        </w:rPr>
        <w:t>- nowa czynność notarialna</w:t>
      </w:r>
    </w:p>
    <w:p w:rsidR="00564BE2" w:rsidRDefault="00564BE2" w:rsidP="00564BE2">
      <w:pPr>
        <w:pStyle w:val="Akapitzlist"/>
        <w:rPr>
          <w:sz w:val="24"/>
          <w:szCs w:val="24"/>
        </w:rPr>
      </w:pPr>
    </w:p>
    <w:p w:rsidR="00564BE2" w:rsidRDefault="00564BE2" w:rsidP="00564BE2">
      <w:pPr>
        <w:pStyle w:val="Akapitzlist"/>
        <w:rPr>
          <w:sz w:val="26"/>
          <w:szCs w:val="26"/>
        </w:rPr>
      </w:pPr>
      <w:r w:rsidRPr="00564BE2">
        <w:rPr>
          <w:b/>
          <w:sz w:val="26"/>
          <w:szCs w:val="26"/>
        </w:rPr>
        <w:t>Cel wprowadzenia instytucji</w:t>
      </w:r>
      <w:r w:rsidRPr="00564BE2">
        <w:rPr>
          <w:sz w:val="26"/>
          <w:szCs w:val="26"/>
        </w:rPr>
        <w:t xml:space="preserve">  – usprawnienie egzekucji wierzytelności</w:t>
      </w:r>
    </w:p>
    <w:p w:rsidR="00564BE2" w:rsidRPr="00564BE2" w:rsidRDefault="00564BE2" w:rsidP="00564BE2">
      <w:pPr>
        <w:pStyle w:val="Akapitzlist"/>
        <w:rPr>
          <w:sz w:val="26"/>
          <w:szCs w:val="26"/>
        </w:rPr>
      </w:pPr>
      <w:r w:rsidRPr="00564BE2">
        <w:rPr>
          <w:sz w:val="26"/>
          <w:szCs w:val="26"/>
        </w:rPr>
        <w:t xml:space="preserve"> </w:t>
      </w:r>
    </w:p>
    <w:p w:rsidR="00564BE2" w:rsidRPr="00564BE2" w:rsidRDefault="00564BE2" w:rsidP="00564BE2">
      <w:pPr>
        <w:rPr>
          <w:sz w:val="26"/>
          <w:szCs w:val="26"/>
        </w:rPr>
      </w:pPr>
      <w:r w:rsidRPr="00564BE2">
        <w:rPr>
          <w:b/>
          <w:sz w:val="26"/>
          <w:szCs w:val="26"/>
        </w:rPr>
        <w:t>Założenia regulacji</w:t>
      </w:r>
      <w:r w:rsidRPr="00564BE2">
        <w:rPr>
          <w:sz w:val="26"/>
          <w:szCs w:val="26"/>
        </w:rPr>
        <w:t>:</w:t>
      </w:r>
    </w:p>
    <w:p w:rsidR="00564BE2" w:rsidRDefault="00564BE2" w:rsidP="00564BE2">
      <w:pPr>
        <w:pStyle w:val="Akapitzlist"/>
        <w:numPr>
          <w:ilvl w:val="0"/>
          <w:numId w:val="1"/>
        </w:numPr>
        <w:tabs>
          <w:tab w:val="left" w:pos="851"/>
        </w:tabs>
        <w:ind w:left="851" w:hanging="491"/>
        <w:rPr>
          <w:sz w:val="26"/>
          <w:szCs w:val="26"/>
        </w:rPr>
      </w:pPr>
      <w:r w:rsidRPr="00564BE2">
        <w:rPr>
          <w:sz w:val="26"/>
          <w:szCs w:val="26"/>
        </w:rPr>
        <w:t>Nowa czynność notarialna „AKT POŚWIACZENIA WIERZYTELNOŚCI” uregulowana w ustawie prawo o notariacie,</w:t>
      </w:r>
    </w:p>
    <w:p w:rsidR="00EE43E5" w:rsidRPr="00EE43E5" w:rsidRDefault="00EE43E5" w:rsidP="00EE43E5">
      <w:pPr>
        <w:pStyle w:val="Akapitzlist"/>
        <w:tabs>
          <w:tab w:val="left" w:pos="851"/>
        </w:tabs>
        <w:ind w:left="851"/>
        <w:rPr>
          <w:i/>
        </w:rPr>
      </w:pPr>
      <w:r w:rsidRPr="00EE43E5">
        <w:rPr>
          <w:i/>
        </w:rPr>
        <w:t>(kwestia do omówienia: czy bardziej poprawna byłaby nazwa akt poświadczenia roszczenia bądź też inna</w:t>
      </w:r>
      <w:r>
        <w:rPr>
          <w:i/>
        </w:rPr>
        <w:t xml:space="preserve"> nazwa</w:t>
      </w:r>
      <w:r w:rsidRPr="00EE43E5">
        <w:rPr>
          <w:i/>
        </w:rPr>
        <w:t>)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Przedmiotem APW mogą być jedynie roszczenia pieniężne,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Wierzytelność musi być potwierdzona dokumentem w rozumieniu art. 77</w:t>
      </w:r>
      <w:r w:rsidRPr="00564BE2">
        <w:rPr>
          <w:sz w:val="26"/>
          <w:szCs w:val="26"/>
          <w:vertAlign w:val="superscript"/>
        </w:rPr>
        <w:t xml:space="preserve">3 </w:t>
      </w:r>
      <w:r w:rsidRPr="00564BE2">
        <w:rPr>
          <w:sz w:val="26"/>
          <w:szCs w:val="26"/>
        </w:rPr>
        <w:t>k.c.</w:t>
      </w:r>
    </w:p>
    <w:p w:rsidR="00564BE2" w:rsidRPr="00564BE2" w:rsidRDefault="00564BE2" w:rsidP="00564BE2">
      <w:pPr>
        <w:pStyle w:val="Akapitzlist"/>
        <w:rPr>
          <w:sz w:val="26"/>
          <w:szCs w:val="26"/>
        </w:rPr>
      </w:pPr>
      <w:r w:rsidRPr="00564BE2">
        <w:t>(</w:t>
      </w:r>
      <w:r w:rsidRPr="00564BE2">
        <w:rPr>
          <w:i/>
        </w:rPr>
        <w:t xml:space="preserve">kwestia do omówienia czy nie zawęzić podstaw wydania APW </w:t>
      </w:r>
      <w:r w:rsidR="00EE43E5">
        <w:rPr>
          <w:i/>
        </w:rPr>
        <w:t xml:space="preserve">np. </w:t>
      </w:r>
      <w:r w:rsidRPr="00564BE2">
        <w:rPr>
          <w:i/>
        </w:rPr>
        <w:t>do analogicznych jak w art. 485 k.p.c.)</w:t>
      </w:r>
      <w:r w:rsidRPr="00564BE2">
        <w:rPr>
          <w:i/>
          <w:sz w:val="26"/>
          <w:szCs w:val="26"/>
        </w:rPr>
        <w:t>,</w:t>
      </w:r>
    </w:p>
    <w:p w:rsidR="0080105C" w:rsidRPr="005B00FB" w:rsidRDefault="0080105C" w:rsidP="00564BE2">
      <w:pPr>
        <w:pStyle w:val="Akapitzlist"/>
        <w:numPr>
          <w:ilvl w:val="0"/>
          <w:numId w:val="1"/>
        </w:numPr>
        <w:rPr>
          <w:i/>
          <w:sz w:val="26"/>
          <w:szCs w:val="26"/>
        </w:rPr>
      </w:pPr>
      <w:r w:rsidRPr="005B00FB">
        <w:rPr>
          <w:i/>
          <w:sz w:val="26"/>
          <w:szCs w:val="26"/>
        </w:rPr>
        <w:t>Jurysdykcja notariusza tylko w wypadkach gdy dłużnik ma miejsce zamieszkania lub miejsce zwykłego pobytu albo siedzibę w RP</w:t>
      </w:r>
      <w:r w:rsidR="005B00FB">
        <w:rPr>
          <w:i/>
          <w:sz w:val="26"/>
          <w:szCs w:val="26"/>
        </w:rPr>
        <w:t xml:space="preserve"> </w:t>
      </w:r>
      <w:r w:rsidR="005B00FB" w:rsidRPr="005B00FB">
        <w:rPr>
          <w:i/>
          <w:sz w:val="26"/>
          <w:szCs w:val="26"/>
          <w:highlight w:val="yellow"/>
        </w:rPr>
        <w:t>usunąć</w:t>
      </w:r>
      <w:bookmarkStart w:id="0" w:name="_GoBack"/>
      <w:bookmarkEnd w:id="0"/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Notariusz wydaje APW na podstawie twierdzeń wierzyciela w niebudzących wątpliwości okolicznościach w oparciu o spisany „PROTOKÓŁ POŚWIADCZENIA WIERZYTELNOŚCI”,</w:t>
      </w:r>
    </w:p>
    <w:p w:rsidR="004443CE" w:rsidRPr="00EE43E5" w:rsidRDefault="004443CE" w:rsidP="004443CE">
      <w:pPr>
        <w:pStyle w:val="Akapitzlist"/>
        <w:tabs>
          <w:tab w:val="left" w:pos="851"/>
        </w:tabs>
        <w:rPr>
          <w:i/>
        </w:rPr>
      </w:pPr>
      <w:r w:rsidRPr="00EE43E5">
        <w:rPr>
          <w:i/>
        </w:rPr>
        <w:t xml:space="preserve">(kwestia do omówienia: </w:t>
      </w:r>
      <w:r>
        <w:rPr>
          <w:i/>
        </w:rPr>
        <w:t>w przypadku zmiany nazwy APW należy odpowiednio dostosować nazwę np.:</w:t>
      </w:r>
      <w:r w:rsidRPr="00EE43E5">
        <w:rPr>
          <w:i/>
        </w:rPr>
        <w:t xml:space="preserve"> </w:t>
      </w:r>
      <w:r>
        <w:rPr>
          <w:i/>
        </w:rPr>
        <w:t>protokół</w:t>
      </w:r>
      <w:r w:rsidRPr="00EE43E5">
        <w:rPr>
          <w:i/>
        </w:rPr>
        <w:t xml:space="preserve"> poświadczenia roszczenia bądź też inna</w:t>
      </w:r>
      <w:r>
        <w:rPr>
          <w:i/>
        </w:rPr>
        <w:t xml:space="preserve"> nazwa</w:t>
      </w:r>
      <w:r w:rsidRPr="00EE43E5">
        <w:rPr>
          <w:i/>
        </w:rPr>
        <w:t>)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W PPW notariusz poucza wierzyciela o odpowiedzialności za składanie fałszywych oświadczeń i o odpowiedzialności karnej z art. 233 k.k.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Notariusz odmawia wydania APW jeżeli według </w:t>
      </w:r>
      <w:r w:rsidR="004443CE" w:rsidRPr="00564BE2">
        <w:rPr>
          <w:sz w:val="26"/>
          <w:szCs w:val="26"/>
        </w:rPr>
        <w:t xml:space="preserve">oświadczeń </w:t>
      </w:r>
      <w:r w:rsidRPr="00564BE2">
        <w:rPr>
          <w:sz w:val="26"/>
          <w:szCs w:val="26"/>
        </w:rPr>
        <w:t>wierzyciela złożonych do PPW:</w:t>
      </w:r>
    </w:p>
    <w:p w:rsidR="00564BE2" w:rsidRPr="00564BE2" w:rsidRDefault="00564BE2" w:rsidP="00564BE2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564BE2">
        <w:rPr>
          <w:sz w:val="26"/>
          <w:szCs w:val="26"/>
        </w:rPr>
        <w:t>forma dokumentu wskazuje na bezzasadność roszczenia,</w:t>
      </w:r>
    </w:p>
    <w:p w:rsidR="00564BE2" w:rsidRPr="00564BE2" w:rsidRDefault="00564BE2" w:rsidP="00564BE2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564BE2">
        <w:rPr>
          <w:sz w:val="26"/>
          <w:szCs w:val="26"/>
        </w:rPr>
        <w:t>roszczenie było przedmiotem wcześniejszego orzeczenia sądu lub APW,</w:t>
      </w:r>
    </w:p>
    <w:p w:rsidR="00564BE2" w:rsidRDefault="00564BE2" w:rsidP="00564BE2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miejsce pobytu dłużnika nie jest znane albo gdyby doręczenie </w:t>
      </w:r>
      <w:r w:rsidR="0080105C">
        <w:rPr>
          <w:sz w:val="26"/>
          <w:szCs w:val="26"/>
        </w:rPr>
        <w:t>APW</w:t>
      </w:r>
      <w:r w:rsidRPr="00564BE2">
        <w:rPr>
          <w:sz w:val="26"/>
          <w:szCs w:val="26"/>
        </w:rPr>
        <w:t xml:space="preserve"> nie mogło nastąpić w kraju,</w:t>
      </w:r>
    </w:p>
    <w:p w:rsidR="004A5345" w:rsidRPr="00564BE2" w:rsidRDefault="004A5345" w:rsidP="004A5345">
      <w:pPr>
        <w:pStyle w:val="Akapitzlist"/>
        <w:ind w:left="1080"/>
        <w:rPr>
          <w:sz w:val="26"/>
          <w:szCs w:val="26"/>
        </w:rPr>
      </w:pPr>
      <w:r>
        <w:rPr>
          <w:sz w:val="26"/>
          <w:szCs w:val="26"/>
        </w:rPr>
        <w:t>Wydanie nakazu jest wyłączone nawet wówczas, gdy przeszkody powyższe dotyczą tylko części roszczenia lub jednego z dłużników solidarnych;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APW stanowi tytuł egzekucyjny w rozumieniu art. 777 k.p.c.</w:t>
      </w:r>
    </w:p>
    <w:p w:rsidR="00564BE2" w:rsidRPr="00564BE2" w:rsidRDefault="00564BE2" w:rsidP="00564BE2">
      <w:pPr>
        <w:pStyle w:val="Akapitzlist"/>
        <w:rPr>
          <w:i/>
        </w:rPr>
      </w:pPr>
      <w:r w:rsidRPr="00564BE2">
        <w:rPr>
          <w:i/>
        </w:rPr>
        <w:t xml:space="preserve">(wymagana zmiana w k.p.c.) 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APW stwierdza, że dłużnik ma obowiązek w terminie 14 dni spełnić świadczenie albo wnieść w tym terminie </w:t>
      </w:r>
      <w:r w:rsidR="00603899">
        <w:rPr>
          <w:sz w:val="26"/>
          <w:szCs w:val="26"/>
        </w:rPr>
        <w:t>sprzeciw,</w:t>
      </w:r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Notariusz doręcza APW dłużnikowi (</w:t>
      </w:r>
      <w:r w:rsidRPr="00564BE2">
        <w:rPr>
          <w:i/>
          <w:sz w:val="26"/>
          <w:szCs w:val="26"/>
        </w:rPr>
        <w:t>wraz z wypisem PPW</w:t>
      </w:r>
      <w:r w:rsidRPr="00564BE2">
        <w:rPr>
          <w:sz w:val="26"/>
          <w:szCs w:val="26"/>
        </w:rPr>
        <w:t xml:space="preserve">) oraz z pouczeniem o sposobie i terminie wniesienia </w:t>
      </w:r>
      <w:r w:rsidR="00603899">
        <w:rPr>
          <w:sz w:val="26"/>
          <w:szCs w:val="26"/>
        </w:rPr>
        <w:t>sprzeciw</w:t>
      </w:r>
      <w:r w:rsidR="006020C1">
        <w:rPr>
          <w:sz w:val="26"/>
          <w:szCs w:val="26"/>
        </w:rPr>
        <w:t xml:space="preserve"> oraz o skutkach niewniesienia sprzeciwu</w:t>
      </w:r>
      <w:r w:rsidR="00603899">
        <w:rPr>
          <w:sz w:val="26"/>
          <w:szCs w:val="26"/>
        </w:rPr>
        <w:t>;</w:t>
      </w:r>
    </w:p>
    <w:p w:rsidR="00603899" w:rsidRPr="00564BE2" w:rsidRDefault="00603899" w:rsidP="00603899">
      <w:pPr>
        <w:pStyle w:val="Akapitzlis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Sprzeciw od APW nie wymaga uzasadnienia ani przytoczenia dowodów; jest składany na formularzu dołączonym do APW i odesłanym notariuszowi, albo pocztą elektroniczną przy użyciu kwalifikowanego podpisu elektronicznego </w:t>
      </w:r>
    </w:p>
    <w:p w:rsidR="00564BE2" w:rsidRPr="00564BE2" w:rsidRDefault="00564BE2" w:rsidP="00564BE2">
      <w:pPr>
        <w:pStyle w:val="Akapitzlist"/>
        <w:rPr>
          <w:i/>
        </w:rPr>
      </w:pPr>
      <w:r w:rsidRPr="00564BE2">
        <w:rPr>
          <w:i/>
        </w:rPr>
        <w:t>(Do omówienia kwestia doręczenia</w:t>
      </w:r>
      <w:r w:rsidR="004443CE">
        <w:rPr>
          <w:i/>
        </w:rPr>
        <w:t xml:space="preserve"> APW</w:t>
      </w:r>
      <w:r w:rsidRPr="00564BE2">
        <w:rPr>
          <w:i/>
        </w:rPr>
        <w:t xml:space="preserve">: wg k.p.c. i alternatywnie wg prawa o notariacie – dział II rozdział 5 Doręczanie oświadczeń oraz kwestia formularza </w:t>
      </w:r>
      <w:r w:rsidR="004443CE">
        <w:rPr>
          <w:i/>
        </w:rPr>
        <w:t>sprzeciwu</w:t>
      </w:r>
      <w:r w:rsidRPr="00564BE2">
        <w:rPr>
          <w:i/>
        </w:rPr>
        <w:t xml:space="preserve"> dołączonego do APW)</w:t>
      </w:r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Jeżeli dłużnik nie wniesie sprzeciwu w terminie, notariusz „z urzędu” zamieszcza na APW adnotację o tym że w terminie sprzeciw nie został wniesiony, </w:t>
      </w:r>
    </w:p>
    <w:p w:rsid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APW zaopatrzony w adnotację o niewniesieniu sprzeciwu </w:t>
      </w:r>
      <w:r w:rsidR="00D33BC1">
        <w:rPr>
          <w:sz w:val="26"/>
          <w:szCs w:val="26"/>
        </w:rPr>
        <w:t xml:space="preserve">ma skutki prawomocnego wyroku </w:t>
      </w:r>
    </w:p>
    <w:p w:rsidR="00564BE2" w:rsidRPr="00564BE2" w:rsidRDefault="00564BE2" w:rsidP="00564BE2">
      <w:pPr>
        <w:pStyle w:val="Akapitzlist"/>
      </w:pPr>
      <w:r w:rsidRPr="00564BE2">
        <w:t xml:space="preserve">(Do omówienia dwa rozwiązania: </w:t>
      </w:r>
    </w:p>
    <w:p w:rsidR="00564BE2" w:rsidRPr="00564BE2" w:rsidRDefault="00564BE2" w:rsidP="00564BE2">
      <w:pPr>
        <w:pStyle w:val="Akapitzlist"/>
        <w:rPr>
          <w:i/>
        </w:rPr>
      </w:pPr>
      <w:r w:rsidRPr="00564BE2">
        <w:t xml:space="preserve">Pierwsze: APW zaopatrzony w adnotację o niewniesieniu sprzeciwu stanowi tytuł wykonawczy </w:t>
      </w:r>
      <w:r w:rsidR="004443CE">
        <w:t xml:space="preserve">wówczas </w:t>
      </w:r>
      <w:r w:rsidRPr="00564BE2">
        <w:rPr>
          <w:i/>
        </w:rPr>
        <w:t>wymagana zmiana w k.p.c.</w:t>
      </w:r>
    </w:p>
    <w:p w:rsidR="00564BE2" w:rsidRPr="00564BE2" w:rsidRDefault="00564BE2" w:rsidP="00564BE2">
      <w:pPr>
        <w:pStyle w:val="Akapitzlist"/>
        <w:rPr>
          <w:sz w:val="26"/>
          <w:szCs w:val="26"/>
        </w:rPr>
      </w:pPr>
      <w:r w:rsidRPr="00564BE2">
        <w:rPr>
          <w:i/>
        </w:rPr>
        <w:t>Drugie: wierzyciel występuje o nadanie klauzuli wykonalności na APW da sądu albo innego notariusza).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>Jeżeli dłużnik wniesie sprzeciw w terminie, notariusz „z urzędu” zamieszcza na APW adnotację o tym że sprzeciw został wniesiony; w razie prawidłowego wniesienia sprzeciwu APW traci moc w całości,</w:t>
      </w:r>
    </w:p>
    <w:p w:rsidR="00564BE2" w:rsidRPr="00564BE2" w:rsidRDefault="00564BE2" w:rsidP="00564BE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564BE2">
        <w:rPr>
          <w:sz w:val="26"/>
          <w:szCs w:val="26"/>
        </w:rPr>
        <w:t xml:space="preserve"> W wypadku utraty mocy APW na skutek wniesienia sprzeciwu notariusz przekazuje sprawę do sądu właściwego jeżeli wierzyciel uiści opłatą sądową</w:t>
      </w:r>
    </w:p>
    <w:p w:rsidR="00564BE2" w:rsidRPr="00564BE2" w:rsidRDefault="00564BE2" w:rsidP="00564BE2">
      <w:pPr>
        <w:pStyle w:val="Akapitzlist"/>
        <w:spacing w:after="0"/>
      </w:pPr>
      <w:r w:rsidRPr="00564BE2">
        <w:t>(Do omówienia poniższe rozwiązania:</w:t>
      </w:r>
    </w:p>
    <w:p w:rsidR="00564BE2" w:rsidRPr="00564BE2" w:rsidRDefault="00564BE2" w:rsidP="00564BE2">
      <w:pPr>
        <w:spacing w:after="0"/>
        <w:ind w:left="567" w:firstLine="709"/>
      </w:pPr>
      <w:r w:rsidRPr="00564BE2">
        <w:rPr>
          <w:b/>
        </w:rPr>
        <w:t>Pierwsze rozwiązanie</w:t>
      </w:r>
      <w:r w:rsidRPr="00564BE2">
        <w:t>: wierzyciel przy PPW wpłaca zaliczkę na opłatę sądową, która jest zwracana w wypadku „uprawomocnienia się” APW albo przekazywana do sądu jeżeli dłużnik wniósł sprzeciw;</w:t>
      </w:r>
    </w:p>
    <w:p w:rsidR="00564BE2" w:rsidRPr="00564BE2" w:rsidRDefault="00564BE2" w:rsidP="00564BE2">
      <w:pPr>
        <w:spacing w:after="0"/>
        <w:ind w:left="567" w:firstLine="567"/>
      </w:pPr>
      <w:r w:rsidRPr="00564BE2">
        <w:rPr>
          <w:b/>
        </w:rPr>
        <w:t>Drugie rozwiązanie</w:t>
      </w:r>
      <w:r w:rsidRPr="00564BE2">
        <w:t>: w wypadku wniesienia sprzeciwu notariusz informuje wierzyciela,</w:t>
      </w:r>
      <w:r w:rsidR="003D09F2">
        <w:t xml:space="preserve"> </w:t>
      </w:r>
      <w:r w:rsidRPr="00564BE2">
        <w:t>że przekaże sprawę do sądu jeżeli wierzyciel w terminie wniesie opłatę sądową do notariusza,</w:t>
      </w:r>
    </w:p>
    <w:p w:rsidR="00564BE2" w:rsidRPr="00564BE2" w:rsidRDefault="00564BE2" w:rsidP="00564BE2">
      <w:pPr>
        <w:spacing w:after="0"/>
        <w:ind w:left="567"/>
      </w:pPr>
      <w:r w:rsidRPr="00564BE2">
        <w:t>Kwestia dopuszczalności poinformowania wierzyciela drogą elektroniczną,</w:t>
      </w:r>
    </w:p>
    <w:p w:rsidR="00564BE2" w:rsidRPr="00564BE2" w:rsidRDefault="00564BE2" w:rsidP="00564BE2">
      <w:pPr>
        <w:spacing w:after="0"/>
        <w:ind w:left="567" w:firstLine="567"/>
      </w:pPr>
      <w:r w:rsidRPr="00564BE2">
        <w:rPr>
          <w:b/>
        </w:rPr>
        <w:t>Trzecie rozwiązanie (pośrednie)</w:t>
      </w:r>
      <w:r w:rsidRPr="00564BE2">
        <w:t xml:space="preserve">: na etapie protokołu notariusz informuje wierzyciela o obu powyższych rozwiązaniach i wierzyciel wybiera jedno z nich; </w:t>
      </w:r>
    </w:p>
    <w:p w:rsidR="00564BE2" w:rsidRPr="00564BE2" w:rsidRDefault="00564BE2" w:rsidP="00564BE2">
      <w:pPr>
        <w:pStyle w:val="Akapitzlist"/>
        <w:spacing w:after="0"/>
        <w:rPr>
          <w:sz w:val="26"/>
          <w:szCs w:val="26"/>
        </w:rPr>
      </w:pPr>
    </w:p>
    <w:p w:rsidR="00DC6272" w:rsidRPr="00564BE2" w:rsidRDefault="00DC6272">
      <w:pPr>
        <w:rPr>
          <w:sz w:val="26"/>
          <w:szCs w:val="26"/>
        </w:rPr>
      </w:pPr>
    </w:p>
    <w:sectPr w:rsidR="00DC6272" w:rsidRPr="00564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61CE"/>
    <w:multiLevelType w:val="hybridMultilevel"/>
    <w:tmpl w:val="C0C6F0CE"/>
    <w:lvl w:ilvl="0" w:tplc="E638B7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476789"/>
    <w:multiLevelType w:val="hybridMultilevel"/>
    <w:tmpl w:val="201C3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E2"/>
    <w:rsid w:val="0000202C"/>
    <w:rsid w:val="000021C8"/>
    <w:rsid w:val="00002D0C"/>
    <w:rsid w:val="000115BF"/>
    <w:rsid w:val="00014AE6"/>
    <w:rsid w:val="00017FE9"/>
    <w:rsid w:val="000202D0"/>
    <w:rsid w:val="00021DC8"/>
    <w:rsid w:val="00025433"/>
    <w:rsid w:val="00026A59"/>
    <w:rsid w:val="00030527"/>
    <w:rsid w:val="00032131"/>
    <w:rsid w:val="000346C4"/>
    <w:rsid w:val="00034D27"/>
    <w:rsid w:val="000378A7"/>
    <w:rsid w:val="000418BE"/>
    <w:rsid w:val="00046C23"/>
    <w:rsid w:val="00047F0D"/>
    <w:rsid w:val="00060845"/>
    <w:rsid w:val="00065275"/>
    <w:rsid w:val="0006593A"/>
    <w:rsid w:val="0007141C"/>
    <w:rsid w:val="000727D3"/>
    <w:rsid w:val="000869D7"/>
    <w:rsid w:val="00094028"/>
    <w:rsid w:val="000952A4"/>
    <w:rsid w:val="000955CC"/>
    <w:rsid w:val="000A44FB"/>
    <w:rsid w:val="000B361E"/>
    <w:rsid w:val="000B4BFC"/>
    <w:rsid w:val="000C07EA"/>
    <w:rsid w:val="000C236D"/>
    <w:rsid w:val="000D2E1B"/>
    <w:rsid w:val="000D4C9F"/>
    <w:rsid w:val="000E2B78"/>
    <w:rsid w:val="000F071E"/>
    <w:rsid w:val="000F2B77"/>
    <w:rsid w:val="00100DD6"/>
    <w:rsid w:val="0010699E"/>
    <w:rsid w:val="00115415"/>
    <w:rsid w:val="001252BA"/>
    <w:rsid w:val="001301BA"/>
    <w:rsid w:val="00131ED1"/>
    <w:rsid w:val="00132A1F"/>
    <w:rsid w:val="001511DD"/>
    <w:rsid w:val="001519DB"/>
    <w:rsid w:val="00157CCD"/>
    <w:rsid w:val="001616AC"/>
    <w:rsid w:val="001724D3"/>
    <w:rsid w:val="00177C42"/>
    <w:rsid w:val="00186FDE"/>
    <w:rsid w:val="00187198"/>
    <w:rsid w:val="001873EC"/>
    <w:rsid w:val="0019045F"/>
    <w:rsid w:val="00190E23"/>
    <w:rsid w:val="0019129E"/>
    <w:rsid w:val="00192947"/>
    <w:rsid w:val="00193391"/>
    <w:rsid w:val="0019560D"/>
    <w:rsid w:val="00197917"/>
    <w:rsid w:val="001A46E3"/>
    <w:rsid w:val="001B28AC"/>
    <w:rsid w:val="001B5D73"/>
    <w:rsid w:val="001C1ED7"/>
    <w:rsid w:val="001D0DD9"/>
    <w:rsid w:val="001D1B11"/>
    <w:rsid w:val="001D4093"/>
    <w:rsid w:val="001D5F2F"/>
    <w:rsid w:val="001D7BB8"/>
    <w:rsid w:val="001E0711"/>
    <w:rsid w:val="001E3171"/>
    <w:rsid w:val="001E3C67"/>
    <w:rsid w:val="001E3FF5"/>
    <w:rsid w:val="001E4D6A"/>
    <w:rsid w:val="001F6A27"/>
    <w:rsid w:val="002001BA"/>
    <w:rsid w:val="002038C8"/>
    <w:rsid w:val="00203AC3"/>
    <w:rsid w:val="002059D8"/>
    <w:rsid w:val="002077E5"/>
    <w:rsid w:val="002107E3"/>
    <w:rsid w:val="0021314F"/>
    <w:rsid w:val="00223C01"/>
    <w:rsid w:val="00223E71"/>
    <w:rsid w:val="00225309"/>
    <w:rsid w:val="00225B3D"/>
    <w:rsid w:val="00226416"/>
    <w:rsid w:val="0023527D"/>
    <w:rsid w:val="00237A0F"/>
    <w:rsid w:val="00237B57"/>
    <w:rsid w:val="00242976"/>
    <w:rsid w:val="00242C74"/>
    <w:rsid w:val="00244E65"/>
    <w:rsid w:val="00250842"/>
    <w:rsid w:val="00255469"/>
    <w:rsid w:val="00256883"/>
    <w:rsid w:val="00256946"/>
    <w:rsid w:val="00262A47"/>
    <w:rsid w:val="002642D3"/>
    <w:rsid w:val="00265414"/>
    <w:rsid w:val="00265789"/>
    <w:rsid w:val="00273400"/>
    <w:rsid w:val="002801C7"/>
    <w:rsid w:val="00281DAE"/>
    <w:rsid w:val="00282798"/>
    <w:rsid w:val="00283734"/>
    <w:rsid w:val="00284AEE"/>
    <w:rsid w:val="0028625F"/>
    <w:rsid w:val="00292C7C"/>
    <w:rsid w:val="0029484A"/>
    <w:rsid w:val="002A0C9B"/>
    <w:rsid w:val="002A5C58"/>
    <w:rsid w:val="002A72A8"/>
    <w:rsid w:val="002A7A49"/>
    <w:rsid w:val="002B1858"/>
    <w:rsid w:val="002B5173"/>
    <w:rsid w:val="002B6375"/>
    <w:rsid w:val="002B7C28"/>
    <w:rsid w:val="002C01CD"/>
    <w:rsid w:val="002C1A84"/>
    <w:rsid w:val="002C3166"/>
    <w:rsid w:val="002D3BB3"/>
    <w:rsid w:val="002E3240"/>
    <w:rsid w:val="002F2303"/>
    <w:rsid w:val="002F3B85"/>
    <w:rsid w:val="002F40FD"/>
    <w:rsid w:val="00304136"/>
    <w:rsid w:val="00305389"/>
    <w:rsid w:val="003113B7"/>
    <w:rsid w:val="00311F58"/>
    <w:rsid w:val="00316D91"/>
    <w:rsid w:val="003270F4"/>
    <w:rsid w:val="00330127"/>
    <w:rsid w:val="003378F1"/>
    <w:rsid w:val="0034215E"/>
    <w:rsid w:val="0034423C"/>
    <w:rsid w:val="0034434B"/>
    <w:rsid w:val="0034564B"/>
    <w:rsid w:val="003478EE"/>
    <w:rsid w:val="00354AA6"/>
    <w:rsid w:val="00370447"/>
    <w:rsid w:val="00370883"/>
    <w:rsid w:val="00372B5F"/>
    <w:rsid w:val="003755F9"/>
    <w:rsid w:val="00376A94"/>
    <w:rsid w:val="003774CE"/>
    <w:rsid w:val="0038264C"/>
    <w:rsid w:val="00386E1C"/>
    <w:rsid w:val="003938A1"/>
    <w:rsid w:val="00395D56"/>
    <w:rsid w:val="003A25C6"/>
    <w:rsid w:val="003A413D"/>
    <w:rsid w:val="003B1C5B"/>
    <w:rsid w:val="003B6F4F"/>
    <w:rsid w:val="003B7ECC"/>
    <w:rsid w:val="003C0DBE"/>
    <w:rsid w:val="003C3AA4"/>
    <w:rsid w:val="003C538C"/>
    <w:rsid w:val="003D0757"/>
    <w:rsid w:val="003D09F2"/>
    <w:rsid w:val="003D1B7D"/>
    <w:rsid w:val="003E08B2"/>
    <w:rsid w:val="003F15C4"/>
    <w:rsid w:val="003F1834"/>
    <w:rsid w:val="003F1C29"/>
    <w:rsid w:val="00401D2A"/>
    <w:rsid w:val="004047B7"/>
    <w:rsid w:val="00405F83"/>
    <w:rsid w:val="00411063"/>
    <w:rsid w:val="0041108C"/>
    <w:rsid w:val="004126C1"/>
    <w:rsid w:val="0042327E"/>
    <w:rsid w:val="00424977"/>
    <w:rsid w:val="00424A53"/>
    <w:rsid w:val="004272BB"/>
    <w:rsid w:val="004319FB"/>
    <w:rsid w:val="00432E89"/>
    <w:rsid w:val="00434D09"/>
    <w:rsid w:val="004362E1"/>
    <w:rsid w:val="004367F3"/>
    <w:rsid w:val="00436849"/>
    <w:rsid w:val="0044150A"/>
    <w:rsid w:val="00443F53"/>
    <w:rsid w:val="004443CE"/>
    <w:rsid w:val="004527F8"/>
    <w:rsid w:val="004571DE"/>
    <w:rsid w:val="00460196"/>
    <w:rsid w:val="00460658"/>
    <w:rsid w:val="00460C3B"/>
    <w:rsid w:val="00466456"/>
    <w:rsid w:val="0047211A"/>
    <w:rsid w:val="00483594"/>
    <w:rsid w:val="00484F6E"/>
    <w:rsid w:val="004A1691"/>
    <w:rsid w:val="004A1A3D"/>
    <w:rsid w:val="004A1B83"/>
    <w:rsid w:val="004A4CF8"/>
    <w:rsid w:val="004A5345"/>
    <w:rsid w:val="004A5DEA"/>
    <w:rsid w:val="004A5F68"/>
    <w:rsid w:val="004B347E"/>
    <w:rsid w:val="004B453F"/>
    <w:rsid w:val="004B5B5F"/>
    <w:rsid w:val="004C773F"/>
    <w:rsid w:val="004D0B46"/>
    <w:rsid w:val="004D30FF"/>
    <w:rsid w:val="004E325B"/>
    <w:rsid w:val="004F37EF"/>
    <w:rsid w:val="005010E7"/>
    <w:rsid w:val="00506A5E"/>
    <w:rsid w:val="005119DC"/>
    <w:rsid w:val="00512610"/>
    <w:rsid w:val="0052062E"/>
    <w:rsid w:val="00521B8D"/>
    <w:rsid w:val="00524CDF"/>
    <w:rsid w:val="005271E5"/>
    <w:rsid w:val="00527890"/>
    <w:rsid w:val="0053044C"/>
    <w:rsid w:val="005309D5"/>
    <w:rsid w:val="00531E4E"/>
    <w:rsid w:val="005357D7"/>
    <w:rsid w:val="00536482"/>
    <w:rsid w:val="00537EF8"/>
    <w:rsid w:val="00541BE1"/>
    <w:rsid w:val="005446D0"/>
    <w:rsid w:val="0054771D"/>
    <w:rsid w:val="00547AEE"/>
    <w:rsid w:val="005534B6"/>
    <w:rsid w:val="005544E9"/>
    <w:rsid w:val="005549E2"/>
    <w:rsid w:val="005567AF"/>
    <w:rsid w:val="005577E8"/>
    <w:rsid w:val="00560951"/>
    <w:rsid w:val="00560AC1"/>
    <w:rsid w:val="00564BE2"/>
    <w:rsid w:val="00566AB6"/>
    <w:rsid w:val="00566DFB"/>
    <w:rsid w:val="0058158A"/>
    <w:rsid w:val="005834BE"/>
    <w:rsid w:val="00595407"/>
    <w:rsid w:val="00596398"/>
    <w:rsid w:val="005A51EE"/>
    <w:rsid w:val="005B00FB"/>
    <w:rsid w:val="005B7438"/>
    <w:rsid w:val="005C0157"/>
    <w:rsid w:val="005C0BB7"/>
    <w:rsid w:val="005C3624"/>
    <w:rsid w:val="005C4E94"/>
    <w:rsid w:val="005C77D9"/>
    <w:rsid w:val="005D0605"/>
    <w:rsid w:val="005D1933"/>
    <w:rsid w:val="005E418B"/>
    <w:rsid w:val="005E46AC"/>
    <w:rsid w:val="005E597E"/>
    <w:rsid w:val="005F15E8"/>
    <w:rsid w:val="005F20DD"/>
    <w:rsid w:val="005F59CD"/>
    <w:rsid w:val="006020C1"/>
    <w:rsid w:val="00603899"/>
    <w:rsid w:val="00612AED"/>
    <w:rsid w:val="00613323"/>
    <w:rsid w:val="0061532B"/>
    <w:rsid w:val="00624C19"/>
    <w:rsid w:val="00626AA8"/>
    <w:rsid w:val="00626D45"/>
    <w:rsid w:val="00627DB9"/>
    <w:rsid w:val="00641C52"/>
    <w:rsid w:val="00646D04"/>
    <w:rsid w:val="00650269"/>
    <w:rsid w:val="00651EDA"/>
    <w:rsid w:val="00656790"/>
    <w:rsid w:val="006604D0"/>
    <w:rsid w:val="0066145A"/>
    <w:rsid w:val="0066242A"/>
    <w:rsid w:val="00662A8B"/>
    <w:rsid w:val="006774C8"/>
    <w:rsid w:val="00683691"/>
    <w:rsid w:val="00684F6F"/>
    <w:rsid w:val="00691773"/>
    <w:rsid w:val="006A0C02"/>
    <w:rsid w:val="006A0D68"/>
    <w:rsid w:val="006A300D"/>
    <w:rsid w:val="006A370F"/>
    <w:rsid w:val="006A562C"/>
    <w:rsid w:val="006A7590"/>
    <w:rsid w:val="006C0413"/>
    <w:rsid w:val="006C0468"/>
    <w:rsid w:val="006C35B4"/>
    <w:rsid w:val="006C3717"/>
    <w:rsid w:val="006C4536"/>
    <w:rsid w:val="006C6056"/>
    <w:rsid w:val="006C7878"/>
    <w:rsid w:val="006E367D"/>
    <w:rsid w:val="006E5D4C"/>
    <w:rsid w:val="006E5E8A"/>
    <w:rsid w:val="006F034C"/>
    <w:rsid w:val="006F3D6F"/>
    <w:rsid w:val="006F7D23"/>
    <w:rsid w:val="007022AE"/>
    <w:rsid w:val="00712741"/>
    <w:rsid w:val="007162D2"/>
    <w:rsid w:val="00717082"/>
    <w:rsid w:val="00724D5E"/>
    <w:rsid w:val="00733AD3"/>
    <w:rsid w:val="00733DF2"/>
    <w:rsid w:val="00735C4C"/>
    <w:rsid w:val="0073600E"/>
    <w:rsid w:val="00741D03"/>
    <w:rsid w:val="0074539E"/>
    <w:rsid w:val="0076065F"/>
    <w:rsid w:val="00771248"/>
    <w:rsid w:val="00772053"/>
    <w:rsid w:val="00772580"/>
    <w:rsid w:val="007754CE"/>
    <w:rsid w:val="0077757D"/>
    <w:rsid w:val="007804F8"/>
    <w:rsid w:val="00783116"/>
    <w:rsid w:val="00784053"/>
    <w:rsid w:val="007843D4"/>
    <w:rsid w:val="007873A7"/>
    <w:rsid w:val="007879C2"/>
    <w:rsid w:val="007A4261"/>
    <w:rsid w:val="007A4D27"/>
    <w:rsid w:val="007B2F4A"/>
    <w:rsid w:val="007C2385"/>
    <w:rsid w:val="007C2749"/>
    <w:rsid w:val="007C4514"/>
    <w:rsid w:val="007D0FD3"/>
    <w:rsid w:val="007F08EA"/>
    <w:rsid w:val="007F14D6"/>
    <w:rsid w:val="007F1D59"/>
    <w:rsid w:val="007F2802"/>
    <w:rsid w:val="007F54D2"/>
    <w:rsid w:val="007F7FA4"/>
    <w:rsid w:val="00800A88"/>
    <w:rsid w:val="0080105C"/>
    <w:rsid w:val="008024DB"/>
    <w:rsid w:val="008035D8"/>
    <w:rsid w:val="0081041F"/>
    <w:rsid w:val="00812FED"/>
    <w:rsid w:val="008139D3"/>
    <w:rsid w:val="008142FD"/>
    <w:rsid w:val="0081684F"/>
    <w:rsid w:val="00821FB7"/>
    <w:rsid w:val="00822F3A"/>
    <w:rsid w:val="00823114"/>
    <w:rsid w:val="008255B5"/>
    <w:rsid w:val="00831557"/>
    <w:rsid w:val="008345DF"/>
    <w:rsid w:val="008358E9"/>
    <w:rsid w:val="00837646"/>
    <w:rsid w:val="008416A7"/>
    <w:rsid w:val="00846977"/>
    <w:rsid w:val="0085102E"/>
    <w:rsid w:val="00851752"/>
    <w:rsid w:val="0085261F"/>
    <w:rsid w:val="00856CE1"/>
    <w:rsid w:val="0086062C"/>
    <w:rsid w:val="00861992"/>
    <w:rsid w:val="0086340A"/>
    <w:rsid w:val="008642B4"/>
    <w:rsid w:val="00864E62"/>
    <w:rsid w:val="00866622"/>
    <w:rsid w:val="00867657"/>
    <w:rsid w:val="00870192"/>
    <w:rsid w:val="0087533C"/>
    <w:rsid w:val="0087566A"/>
    <w:rsid w:val="00876A0B"/>
    <w:rsid w:val="00877A22"/>
    <w:rsid w:val="00881FB5"/>
    <w:rsid w:val="008824EF"/>
    <w:rsid w:val="008845DA"/>
    <w:rsid w:val="00884FCB"/>
    <w:rsid w:val="00886CB5"/>
    <w:rsid w:val="008A410E"/>
    <w:rsid w:val="008A6162"/>
    <w:rsid w:val="008B1DD1"/>
    <w:rsid w:val="008B3FED"/>
    <w:rsid w:val="008B46F3"/>
    <w:rsid w:val="008B4D4B"/>
    <w:rsid w:val="008C5C80"/>
    <w:rsid w:val="008D1714"/>
    <w:rsid w:val="008D3AE6"/>
    <w:rsid w:val="008D3B66"/>
    <w:rsid w:val="008E4BA7"/>
    <w:rsid w:val="008E730B"/>
    <w:rsid w:val="008F0821"/>
    <w:rsid w:val="008F3D1C"/>
    <w:rsid w:val="008F4322"/>
    <w:rsid w:val="008F4B69"/>
    <w:rsid w:val="008F5444"/>
    <w:rsid w:val="008F553C"/>
    <w:rsid w:val="008F5861"/>
    <w:rsid w:val="008F6C0E"/>
    <w:rsid w:val="008F748E"/>
    <w:rsid w:val="009037EA"/>
    <w:rsid w:val="00910EE6"/>
    <w:rsid w:val="00914361"/>
    <w:rsid w:val="00920FDA"/>
    <w:rsid w:val="009230DE"/>
    <w:rsid w:val="00936FED"/>
    <w:rsid w:val="00951792"/>
    <w:rsid w:val="009547F4"/>
    <w:rsid w:val="009551FF"/>
    <w:rsid w:val="0095537D"/>
    <w:rsid w:val="00955B1C"/>
    <w:rsid w:val="0095734B"/>
    <w:rsid w:val="00960CDA"/>
    <w:rsid w:val="00966B74"/>
    <w:rsid w:val="00966FA9"/>
    <w:rsid w:val="00972149"/>
    <w:rsid w:val="00972E36"/>
    <w:rsid w:val="009756CF"/>
    <w:rsid w:val="00976457"/>
    <w:rsid w:val="009803F7"/>
    <w:rsid w:val="00985BFB"/>
    <w:rsid w:val="009A542D"/>
    <w:rsid w:val="009A5A2B"/>
    <w:rsid w:val="009A7D45"/>
    <w:rsid w:val="009B1DF8"/>
    <w:rsid w:val="009B291B"/>
    <w:rsid w:val="009B5FE8"/>
    <w:rsid w:val="009C1717"/>
    <w:rsid w:val="009C1C60"/>
    <w:rsid w:val="009C2D61"/>
    <w:rsid w:val="009D11C7"/>
    <w:rsid w:val="009D2E13"/>
    <w:rsid w:val="009E02C9"/>
    <w:rsid w:val="009E0E23"/>
    <w:rsid w:val="00A042DD"/>
    <w:rsid w:val="00A202D5"/>
    <w:rsid w:val="00A21890"/>
    <w:rsid w:val="00A2550A"/>
    <w:rsid w:val="00A25813"/>
    <w:rsid w:val="00A31B65"/>
    <w:rsid w:val="00A3321D"/>
    <w:rsid w:val="00A34F50"/>
    <w:rsid w:val="00A36AF8"/>
    <w:rsid w:val="00A36F1A"/>
    <w:rsid w:val="00A63517"/>
    <w:rsid w:val="00A63A74"/>
    <w:rsid w:val="00A6463A"/>
    <w:rsid w:val="00A64972"/>
    <w:rsid w:val="00A656FC"/>
    <w:rsid w:val="00A6797D"/>
    <w:rsid w:val="00A71935"/>
    <w:rsid w:val="00A734F3"/>
    <w:rsid w:val="00A73E59"/>
    <w:rsid w:val="00A8401F"/>
    <w:rsid w:val="00A92CDC"/>
    <w:rsid w:val="00A9304E"/>
    <w:rsid w:val="00A947A7"/>
    <w:rsid w:val="00AA1E6A"/>
    <w:rsid w:val="00AA230F"/>
    <w:rsid w:val="00AA6D14"/>
    <w:rsid w:val="00AB262C"/>
    <w:rsid w:val="00AB3139"/>
    <w:rsid w:val="00AB356B"/>
    <w:rsid w:val="00AB3B1E"/>
    <w:rsid w:val="00AB57D6"/>
    <w:rsid w:val="00AC0100"/>
    <w:rsid w:val="00AC115D"/>
    <w:rsid w:val="00AC32E9"/>
    <w:rsid w:val="00AD0F4C"/>
    <w:rsid w:val="00AD79BB"/>
    <w:rsid w:val="00AE36C3"/>
    <w:rsid w:val="00AE547F"/>
    <w:rsid w:val="00AE5737"/>
    <w:rsid w:val="00AF541D"/>
    <w:rsid w:val="00B00878"/>
    <w:rsid w:val="00B00F1F"/>
    <w:rsid w:val="00B013FE"/>
    <w:rsid w:val="00B01F4B"/>
    <w:rsid w:val="00B05FC1"/>
    <w:rsid w:val="00B10C00"/>
    <w:rsid w:val="00B11D48"/>
    <w:rsid w:val="00B152B4"/>
    <w:rsid w:val="00B16A33"/>
    <w:rsid w:val="00B21CB9"/>
    <w:rsid w:val="00B3128B"/>
    <w:rsid w:val="00B35232"/>
    <w:rsid w:val="00B417B9"/>
    <w:rsid w:val="00B5532B"/>
    <w:rsid w:val="00B55A3F"/>
    <w:rsid w:val="00B570EA"/>
    <w:rsid w:val="00B603F5"/>
    <w:rsid w:val="00B610C9"/>
    <w:rsid w:val="00B6251E"/>
    <w:rsid w:val="00B627AA"/>
    <w:rsid w:val="00B64226"/>
    <w:rsid w:val="00B760BE"/>
    <w:rsid w:val="00B80ED9"/>
    <w:rsid w:val="00B8189A"/>
    <w:rsid w:val="00B828DC"/>
    <w:rsid w:val="00B85D96"/>
    <w:rsid w:val="00B9016F"/>
    <w:rsid w:val="00B9230F"/>
    <w:rsid w:val="00B926B7"/>
    <w:rsid w:val="00B936B4"/>
    <w:rsid w:val="00B94C69"/>
    <w:rsid w:val="00B962C0"/>
    <w:rsid w:val="00B97AF5"/>
    <w:rsid w:val="00B97F04"/>
    <w:rsid w:val="00BA3C50"/>
    <w:rsid w:val="00BD0037"/>
    <w:rsid w:val="00BD0AC3"/>
    <w:rsid w:val="00BD4D3C"/>
    <w:rsid w:val="00BE42DC"/>
    <w:rsid w:val="00BE77DA"/>
    <w:rsid w:val="00BF2FE7"/>
    <w:rsid w:val="00BF6236"/>
    <w:rsid w:val="00C008B5"/>
    <w:rsid w:val="00C021FC"/>
    <w:rsid w:val="00C02639"/>
    <w:rsid w:val="00C049A7"/>
    <w:rsid w:val="00C079A2"/>
    <w:rsid w:val="00C11E9F"/>
    <w:rsid w:val="00C206C5"/>
    <w:rsid w:val="00C21776"/>
    <w:rsid w:val="00C21E84"/>
    <w:rsid w:val="00C22285"/>
    <w:rsid w:val="00C2457E"/>
    <w:rsid w:val="00C261C8"/>
    <w:rsid w:val="00C31DCF"/>
    <w:rsid w:val="00C34CD5"/>
    <w:rsid w:val="00C3737F"/>
    <w:rsid w:val="00C41283"/>
    <w:rsid w:val="00C4257B"/>
    <w:rsid w:val="00C45368"/>
    <w:rsid w:val="00C464EC"/>
    <w:rsid w:val="00C47D70"/>
    <w:rsid w:val="00C51194"/>
    <w:rsid w:val="00C51DE7"/>
    <w:rsid w:val="00C53D07"/>
    <w:rsid w:val="00C55871"/>
    <w:rsid w:val="00C56AE0"/>
    <w:rsid w:val="00C6527C"/>
    <w:rsid w:val="00C66CB8"/>
    <w:rsid w:val="00C75F26"/>
    <w:rsid w:val="00C76D32"/>
    <w:rsid w:val="00C76D4B"/>
    <w:rsid w:val="00C81572"/>
    <w:rsid w:val="00C844EF"/>
    <w:rsid w:val="00C866E8"/>
    <w:rsid w:val="00C86B81"/>
    <w:rsid w:val="00C91777"/>
    <w:rsid w:val="00CC2D95"/>
    <w:rsid w:val="00CC3578"/>
    <w:rsid w:val="00CC4CA3"/>
    <w:rsid w:val="00CC4DFF"/>
    <w:rsid w:val="00CC6909"/>
    <w:rsid w:val="00CD0129"/>
    <w:rsid w:val="00CE4933"/>
    <w:rsid w:val="00CF219E"/>
    <w:rsid w:val="00CF546A"/>
    <w:rsid w:val="00CF6990"/>
    <w:rsid w:val="00D002F5"/>
    <w:rsid w:val="00D03DD4"/>
    <w:rsid w:val="00D07954"/>
    <w:rsid w:val="00D13B11"/>
    <w:rsid w:val="00D3213F"/>
    <w:rsid w:val="00D32471"/>
    <w:rsid w:val="00D32BB5"/>
    <w:rsid w:val="00D33BC1"/>
    <w:rsid w:val="00D34B09"/>
    <w:rsid w:val="00D36CCB"/>
    <w:rsid w:val="00D470D7"/>
    <w:rsid w:val="00D474B0"/>
    <w:rsid w:val="00D74591"/>
    <w:rsid w:val="00D747F8"/>
    <w:rsid w:val="00D75988"/>
    <w:rsid w:val="00D763DE"/>
    <w:rsid w:val="00D80786"/>
    <w:rsid w:val="00D82C97"/>
    <w:rsid w:val="00D8747A"/>
    <w:rsid w:val="00D877A0"/>
    <w:rsid w:val="00D90E61"/>
    <w:rsid w:val="00DA1E4B"/>
    <w:rsid w:val="00DA3C15"/>
    <w:rsid w:val="00DA400A"/>
    <w:rsid w:val="00DA5D58"/>
    <w:rsid w:val="00DA6384"/>
    <w:rsid w:val="00DB0EF8"/>
    <w:rsid w:val="00DB672B"/>
    <w:rsid w:val="00DC105F"/>
    <w:rsid w:val="00DC5C25"/>
    <w:rsid w:val="00DC6272"/>
    <w:rsid w:val="00DC6D91"/>
    <w:rsid w:val="00DD11C2"/>
    <w:rsid w:val="00DD3995"/>
    <w:rsid w:val="00DD40F8"/>
    <w:rsid w:val="00DD6EB1"/>
    <w:rsid w:val="00DE5498"/>
    <w:rsid w:val="00DF3BF3"/>
    <w:rsid w:val="00DF4A96"/>
    <w:rsid w:val="00DF4DBE"/>
    <w:rsid w:val="00DF7D6B"/>
    <w:rsid w:val="00E10E37"/>
    <w:rsid w:val="00E11CBB"/>
    <w:rsid w:val="00E12E23"/>
    <w:rsid w:val="00E12FE0"/>
    <w:rsid w:val="00E1596E"/>
    <w:rsid w:val="00E1728E"/>
    <w:rsid w:val="00E179E3"/>
    <w:rsid w:val="00E26865"/>
    <w:rsid w:val="00E30C7D"/>
    <w:rsid w:val="00E42956"/>
    <w:rsid w:val="00E475C1"/>
    <w:rsid w:val="00E53346"/>
    <w:rsid w:val="00E536E2"/>
    <w:rsid w:val="00E6067E"/>
    <w:rsid w:val="00E62E59"/>
    <w:rsid w:val="00E66482"/>
    <w:rsid w:val="00E673CC"/>
    <w:rsid w:val="00E71D45"/>
    <w:rsid w:val="00E73F80"/>
    <w:rsid w:val="00E80679"/>
    <w:rsid w:val="00E82D80"/>
    <w:rsid w:val="00E83EA7"/>
    <w:rsid w:val="00E8581B"/>
    <w:rsid w:val="00E8595D"/>
    <w:rsid w:val="00E91104"/>
    <w:rsid w:val="00E91984"/>
    <w:rsid w:val="00E96A5F"/>
    <w:rsid w:val="00EA2BAF"/>
    <w:rsid w:val="00EA4810"/>
    <w:rsid w:val="00EA5325"/>
    <w:rsid w:val="00EB0F5C"/>
    <w:rsid w:val="00EB1726"/>
    <w:rsid w:val="00EB36E9"/>
    <w:rsid w:val="00EB4BA2"/>
    <w:rsid w:val="00EB7E89"/>
    <w:rsid w:val="00EC35A9"/>
    <w:rsid w:val="00EC39D3"/>
    <w:rsid w:val="00EC74A3"/>
    <w:rsid w:val="00EC776B"/>
    <w:rsid w:val="00ED0DC2"/>
    <w:rsid w:val="00ED2542"/>
    <w:rsid w:val="00EE00F3"/>
    <w:rsid w:val="00EE0D71"/>
    <w:rsid w:val="00EE43E5"/>
    <w:rsid w:val="00EE6B22"/>
    <w:rsid w:val="00EF1BB0"/>
    <w:rsid w:val="00EF287B"/>
    <w:rsid w:val="00EF3331"/>
    <w:rsid w:val="00EF4076"/>
    <w:rsid w:val="00EF66BB"/>
    <w:rsid w:val="00EF78D7"/>
    <w:rsid w:val="00F015AE"/>
    <w:rsid w:val="00F0676E"/>
    <w:rsid w:val="00F0688B"/>
    <w:rsid w:val="00F103BA"/>
    <w:rsid w:val="00F20460"/>
    <w:rsid w:val="00F20C1E"/>
    <w:rsid w:val="00F364F2"/>
    <w:rsid w:val="00F45D4A"/>
    <w:rsid w:val="00F5012E"/>
    <w:rsid w:val="00F506B1"/>
    <w:rsid w:val="00F632F5"/>
    <w:rsid w:val="00F76B7F"/>
    <w:rsid w:val="00F8365E"/>
    <w:rsid w:val="00F84F54"/>
    <w:rsid w:val="00F91C71"/>
    <w:rsid w:val="00F92703"/>
    <w:rsid w:val="00F92EF2"/>
    <w:rsid w:val="00F956B9"/>
    <w:rsid w:val="00F97137"/>
    <w:rsid w:val="00FA3BA0"/>
    <w:rsid w:val="00FA5468"/>
    <w:rsid w:val="00FB0233"/>
    <w:rsid w:val="00FB04D9"/>
    <w:rsid w:val="00FB4FE0"/>
    <w:rsid w:val="00FC1B3B"/>
    <w:rsid w:val="00FC52AB"/>
    <w:rsid w:val="00FC6CB7"/>
    <w:rsid w:val="00FD6F35"/>
    <w:rsid w:val="00FE3656"/>
    <w:rsid w:val="00FE3FF6"/>
    <w:rsid w:val="00FE7F2E"/>
    <w:rsid w:val="00FF0666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2026-02-05T09:46:02+00:00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846333-4601-44FB-B451-2B4620E54414}"/>
</file>

<file path=customXml/itemProps2.xml><?xml version="1.0" encoding="utf-8"?>
<ds:datastoreItem xmlns:ds="http://schemas.openxmlformats.org/officeDocument/2006/customXml" ds:itemID="{6CA9BAB8-ED4A-4FAC-9A46-73E50B2942BA}"/>
</file>

<file path=customXml/itemProps3.xml><?xml version="1.0" encoding="utf-8"?>
<ds:datastoreItem xmlns:ds="http://schemas.openxmlformats.org/officeDocument/2006/customXml" ds:itemID="{AA4EF93F-D187-452E-B36A-AEB28958E2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9</cp:revision>
  <dcterms:created xsi:type="dcterms:W3CDTF">2017-12-18T16:32:00Z</dcterms:created>
  <dcterms:modified xsi:type="dcterms:W3CDTF">2018-01-06T12:05:00Z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